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6E79F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F054A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7D6599" w:rsidRDefault="00B4586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B45864">
        <w:rPr>
          <w:noProof/>
          <w:u w:val="single"/>
        </w:rPr>
        <w:drawing>
          <wp:inline distT="0" distB="0" distL="0" distR="0" wp14:anchorId="76FEED00" wp14:editId="2CD71BD4">
            <wp:extent cx="3600450" cy="2771775"/>
            <wp:effectExtent l="0" t="0" r="0" b="0"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080124"/>
                      <a:chOff x="457200" y="274638"/>
                      <a:chExt cx="8229600" cy="6080124"/>
                    </a:xfrm>
                  </a:grpSpPr>
                  <a:sp>
                    <a:nvSpPr>
                      <a:cNvPr id="921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3600" u="sng" dirty="0" smtClean="0"/>
                            <a:t>British Columbia’s provincial Government, Structure and Function:  levels of Government</a:t>
                          </a:r>
                          <a:endParaRPr lang="en-CA" sz="3600" u="sng" dirty="0" smtClean="0"/>
                        </a:p>
                      </a:txBody>
                      <a:useSpRect/>
                    </a:txSp>
                  </a:sp>
                  <a:sp>
                    <a:nvSpPr>
                      <a:cNvPr id="205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914400" y="2743200"/>
                        <a:ext cx="7772400" cy="3611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 smtClean="0"/>
                        </a:p>
                        <a:p>
                          <a:r>
                            <a:rPr lang="en-US" sz="2800" dirty="0" smtClean="0"/>
                            <a:t>There are three levels of Government in Canada: Federal, Provincial and municipal</a:t>
                          </a:r>
                        </a:p>
                        <a:p>
                          <a:r>
                            <a:rPr lang="en-US" sz="2800" dirty="0" smtClean="0"/>
                            <a:t>Our provincial Government is very similar in structure and operation to the federal level of Government. The provincial government has 3 branches: legislative, executive and judicial </a:t>
                          </a:r>
                          <a:endParaRPr lang="en-CA" sz="2800" dirty="0" smtClean="0"/>
                        </a:p>
                      </a:txBody>
                      <a:useSpRect/>
                    </a:txSp>
                  </a:sp>
                  <a:pic>
                    <a:nvPicPr>
                      <a:cNvPr id="2052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657600" y="1752600"/>
                        <a:ext cx="2057400" cy="1239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B45864" w:rsidRDefault="004C0A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CB8E0B4">
            <wp:extent cx="35814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97" cy="3105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23B" w:rsidRDefault="007C023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D6230" w:rsidRDefault="004D623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C0A93" w:rsidRDefault="004C0A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0C98" w:rsidRPr="00D673F5" w:rsidRDefault="00250C98" w:rsidP="00250C98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50C98" w:rsidRDefault="006E79FB" w:rsidP="00250C9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250C98" w:rsidRPr="00D673F5">
        <w:rPr>
          <w:u w:val="single"/>
        </w:rPr>
        <w:t>________________</w:t>
      </w:r>
      <w:r w:rsidR="00250C98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C98" w:rsidRDefault="00F054A9" w:rsidP="00250C9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250C98">
        <w:rPr>
          <w:u w:val="single"/>
        </w:rPr>
        <w:t>:</w:t>
      </w:r>
    </w:p>
    <w:p w:rsidR="00250C98" w:rsidRDefault="00250C98" w:rsidP="00250C9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0C98" w:rsidRDefault="00250C98" w:rsidP="00250C9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50C98" w:rsidRDefault="00250C98" w:rsidP="00250C9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250C98" w:rsidRDefault="004C0A93" w:rsidP="00250C9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2F9923E">
            <wp:extent cx="3638550" cy="2729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55" cy="2729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C98" w:rsidRDefault="004C0A93" w:rsidP="00250C9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A7DD42B">
            <wp:extent cx="3886200" cy="2914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0" cy="291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230" w:rsidRDefault="004D623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96258" w:rsidRDefault="0029625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96258" w:rsidRDefault="0029625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Pr="00D673F5" w:rsidRDefault="00F054A9" w:rsidP="00F054A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054A9" w:rsidRDefault="006E79FB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F054A9" w:rsidRPr="00D673F5">
        <w:rPr>
          <w:u w:val="single"/>
        </w:rPr>
        <w:t>________________</w:t>
      </w:r>
      <w:r w:rsidR="00F054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F054A9" w:rsidRDefault="004C0A93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624ADEF">
            <wp:extent cx="3867164" cy="29005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01" cy="2900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A17F8D0" wp14:editId="44B127F7">
            <wp:extent cx="3533775" cy="2590800"/>
            <wp:effectExtent l="0" t="0" r="0" b="0"/>
            <wp:docPr id="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6096000"/>
                      <a:chOff x="685800" y="0"/>
                      <a:chExt cx="7772400" cy="6096000"/>
                    </a:xfrm>
                  </a:grpSpPr>
                  <a:sp>
                    <a:nvSpPr>
                      <a:cNvPr id="71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0"/>
                        <a:ext cx="77724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US" sz="3200" u="sng" smtClean="0"/>
                            <a:t>BC’s Legislative Branch</a:t>
                          </a:r>
                          <a:endParaRPr lang="en-CA" sz="3200" u="sng" smtClean="0"/>
                        </a:p>
                      </a:txBody>
                      <a:useSpRect/>
                    </a:txSp>
                  </a:sp>
                  <a:sp>
                    <a:nvSpPr>
                      <a:cNvPr id="71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914400"/>
                        <a:ext cx="7772400" cy="518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US" sz="2800" smtClean="0"/>
                            <a:t>At the Committee of the Whole House, the MLA’s consider each section in detail, passing, amending or rejecting each one separately.</a:t>
                          </a:r>
                        </a:p>
                        <a:p>
                          <a:r>
                            <a:rPr lang="en-US" sz="2800" smtClean="0"/>
                            <a:t> Changes are incorporated in a reprinting of the bill before it is read and voted on during third reading.</a:t>
                          </a:r>
                        </a:p>
                        <a:p>
                          <a:r>
                            <a:rPr lang="en-US" sz="2800" smtClean="0"/>
                            <a:t> Finally if it is passed, the bill goes to the Lieutenant Governor for Royal Assent. Thus, the bill has become either a new provincial law, or an amendment to an existing law.</a:t>
                          </a:r>
                          <a:endParaRPr lang="en-CA" sz="28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03414" w:rsidRDefault="0040341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50820" w:rsidRDefault="0005082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C0A93" w:rsidRDefault="004C0A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C0A93" w:rsidRDefault="004C0A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Pr="00D673F5" w:rsidRDefault="00F054A9" w:rsidP="00F054A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054A9" w:rsidRDefault="006E79FB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F054A9" w:rsidRPr="00D673F5">
        <w:rPr>
          <w:u w:val="single"/>
        </w:rPr>
        <w:t>________________</w:t>
      </w:r>
      <w:r w:rsidR="00F054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4C0A93" w:rsidRDefault="004C0A93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3D59CED">
            <wp:extent cx="3492550" cy="26195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35" cy="2619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2C273B7" wp14:editId="48DE01DB">
            <wp:extent cx="3238500" cy="2114550"/>
            <wp:effectExtent l="0" t="0" r="0" b="0"/>
            <wp:docPr id="14" name="Objec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8194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CA" smtClean="0"/>
                            <a:t>The Provinces are responsible for: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5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CA" smtClean="0"/>
                            <a:t>property and civil rights, </a:t>
                          </a:r>
                        </a:p>
                        <a:p>
                          <a:r>
                            <a:rPr lang="en-CA" smtClean="0"/>
                            <a:t>administration of justice, </a:t>
                          </a:r>
                        </a:p>
                        <a:p>
                          <a:r>
                            <a:rPr lang="en-CA" smtClean="0"/>
                            <a:t>natural resources and the environment, </a:t>
                          </a:r>
                        </a:p>
                        <a:p>
                          <a:r>
                            <a:rPr lang="en-CA" smtClean="0"/>
                            <a:t>education, </a:t>
                          </a:r>
                        </a:p>
                        <a:p>
                          <a:r>
                            <a:rPr lang="en-CA" smtClean="0"/>
                            <a:t>health, and </a:t>
                          </a:r>
                        </a:p>
                        <a:p>
                          <a:r>
                            <a:rPr lang="en-CA" smtClean="0"/>
                            <a:t>welfare.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50820" w:rsidRDefault="0005082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4723B" w:rsidRDefault="0074723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91A09" w:rsidRDefault="00591A0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B19F4" w:rsidRDefault="00BB19F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Pr="00D673F5" w:rsidRDefault="00F054A9" w:rsidP="00F054A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054A9" w:rsidRDefault="006E79FB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F054A9" w:rsidRPr="00D673F5">
        <w:rPr>
          <w:u w:val="single"/>
        </w:rPr>
        <w:t>________________</w:t>
      </w:r>
      <w:r w:rsidR="00F054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4C0A93" w:rsidRDefault="004C0A93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1902C4F">
            <wp:extent cx="3581400" cy="23575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98" cy="235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112FF1C" wp14:editId="40D1905E">
            <wp:extent cx="3457575" cy="2352675"/>
            <wp:effectExtent l="0" t="0" r="0" b="0"/>
            <wp:docPr id="18" name="Objec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5081588"/>
                      <a:chOff x="609600" y="387350"/>
                      <a:chExt cx="8153400" cy="5081588"/>
                    </a:xfrm>
                  </a:grpSpPr>
                  <a:sp>
                    <a:nvSpPr>
                      <a:cNvPr id="1126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609600" y="990600"/>
                        <a:ext cx="8153400" cy="4478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endParaRPr lang="en-US" sz="3200">
                            <a:latin typeface="Times New (W1)" pitchFamily="18" charset="0"/>
                            <a:cs typeface="Times New Roman" pitchFamily="18" charset="0"/>
                          </a:endParaRPr>
                        </a:p>
                        <a:p>
                          <a:endParaRPr lang="en-US" sz="3200">
                            <a:latin typeface="Times New (W1)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en-US" sz="3200">
                              <a:latin typeface="Times New (W1)" pitchFamily="18" charset="0"/>
                              <a:cs typeface="Times New Roman" pitchFamily="18" charset="0"/>
                            </a:rPr>
                            <a:t>Include </a:t>
                          </a:r>
                          <a:r>
                            <a:rPr lang="en-US" sz="3200" i="1" u="sng">
                              <a:latin typeface="Times New (W1)" pitchFamily="18" charset="0"/>
                              <a:cs typeface="Times New Roman" pitchFamily="18" charset="0"/>
                            </a:rPr>
                            <a:t>The Police Act</a:t>
                          </a:r>
                          <a:r>
                            <a:rPr lang="en-US" sz="3200">
                              <a:latin typeface="Times New (W1)" pitchFamily="18" charset="0"/>
                              <a:cs typeface="Times New Roman" pitchFamily="18" charset="0"/>
                            </a:rPr>
                            <a:t>, </a:t>
                          </a:r>
                          <a:r>
                            <a:rPr lang="en-US" sz="3200" i="1" u="sng">
                              <a:latin typeface="Times New (W1)" pitchFamily="18" charset="0"/>
                              <a:cs typeface="Times New Roman" pitchFamily="18" charset="0"/>
                            </a:rPr>
                            <a:t>The Highway Act</a:t>
                          </a:r>
                          <a:r>
                            <a:rPr lang="en-US" sz="3200">
                              <a:latin typeface="Times New (W1)" pitchFamily="18" charset="0"/>
                              <a:cs typeface="Times New Roman" pitchFamily="18" charset="0"/>
                            </a:rPr>
                            <a:t>, </a:t>
                          </a:r>
                          <a:r>
                            <a:rPr lang="en-US" sz="3200" i="1" u="sng">
                              <a:latin typeface="Times New (W1)" pitchFamily="18" charset="0"/>
                              <a:cs typeface="Times New Roman" pitchFamily="18" charset="0"/>
                            </a:rPr>
                            <a:t>The Schools Act</a:t>
                          </a:r>
                          <a:r>
                            <a:rPr lang="en-US" sz="3200">
                              <a:latin typeface="Times New (W1)" pitchFamily="18" charset="0"/>
                              <a:cs typeface="Times New Roman" pitchFamily="18" charset="0"/>
                            </a:rPr>
                            <a:t>, and </a:t>
                          </a:r>
                          <a:r>
                            <a:rPr lang="en-US" sz="3200" i="1" u="sng">
                              <a:latin typeface="Times New (W1)" pitchFamily="18" charset="0"/>
                              <a:cs typeface="Times New Roman" pitchFamily="18" charset="0"/>
                            </a:rPr>
                            <a:t>the Fire Services Act</a:t>
                          </a:r>
                          <a:r>
                            <a:rPr lang="en-US" sz="3200">
                              <a:latin typeface="Times New (W1)" pitchFamily="18" charset="0"/>
                              <a:cs typeface="Times New Roman" pitchFamily="18" charset="0"/>
                            </a:rPr>
                            <a:t>.</a:t>
                          </a:r>
                        </a:p>
                        <a:p>
                          <a:pPr eaLnBrk="0" hangingPunct="0"/>
                          <a:r>
                            <a:rPr lang="en-US" sz="3200">
                              <a:latin typeface="Times New (W1)" pitchFamily="18" charset="0"/>
                              <a:cs typeface="Times New Roman" pitchFamily="18" charset="0"/>
                            </a:rPr>
                            <a:t>Generally Municipal governments do not have authority to take any measures except what the provincial legislation allows. If there is a conflict</a:t>
                          </a:r>
                          <a:r>
                            <a:rPr lang="en-US" sz="3200">
                              <a:solidFill>
                                <a:srgbClr val="FF0000"/>
                              </a:solidFill>
                              <a:latin typeface="Times New (W1)" pitchFamily="18" charset="0"/>
                              <a:cs typeface="Times New Roman" pitchFamily="18" charset="0"/>
                            </a:rPr>
                            <a:t>,</a:t>
                          </a:r>
                          <a:r>
                            <a:rPr lang="en-US" sz="3200">
                              <a:latin typeface="Times New (W1)" pitchFamily="18" charset="0"/>
                              <a:cs typeface="Times New Roman" pitchFamily="18" charset="0"/>
                            </a:rPr>
                            <a:t> Provincial law prevails.</a:t>
                          </a:r>
                        </a:p>
                        <a:p>
                          <a:pPr eaLnBrk="0" hangingPunct="0"/>
                          <a:endParaRPr lang="en-US" sz="32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67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3657600" y="387350"/>
                        <a:ext cx="233045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sz="3600" b="1" u="sng">
                              <a:latin typeface="Times New (W1)" pitchFamily="18" charset="0"/>
                              <a:cs typeface="Times New Roman" pitchFamily="18" charset="0"/>
                            </a:rPr>
                            <a:t>Other Acts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C0A93" w:rsidRDefault="004C0A93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1531B" w:rsidRDefault="00E1531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1531B" w:rsidRDefault="00E1531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C0A93" w:rsidRDefault="004C0A93" w:rsidP="00F054A9">
      <w:pPr>
        <w:rPr>
          <w:u w:val="single"/>
        </w:rPr>
      </w:pPr>
    </w:p>
    <w:p w:rsidR="004C0A93" w:rsidRDefault="004C0A93" w:rsidP="00F054A9">
      <w:pPr>
        <w:rPr>
          <w:u w:val="single"/>
        </w:rPr>
      </w:pPr>
    </w:p>
    <w:p w:rsidR="00F054A9" w:rsidRPr="00D673F5" w:rsidRDefault="00F054A9" w:rsidP="00F054A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054A9" w:rsidRDefault="006E79FB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F054A9" w:rsidRPr="00D673F5">
        <w:rPr>
          <w:u w:val="single"/>
        </w:rPr>
        <w:t>________________</w:t>
      </w:r>
      <w:r w:rsidR="00F054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4C0A93" w:rsidRDefault="004C0A93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FA4A65A">
            <wp:extent cx="3403654" cy="255285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27" cy="255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4A9" w:rsidRDefault="006E79FB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80FA660">
            <wp:extent cx="3276600" cy="2914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55" cy="29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C325D" w:rsidRDefault="00EC325D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D5DA5" w:rsidRDefault="00CD5DA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Default="006E79FB" w:rsidP="00F054A9">
      <w:pPr>
        <w:rPr>
          <w:u w:val="single"/>
        </w:rPr>
      </w:pPr>
    </w:p>
    <w:p w:rsidR="00F054A9" w:rsidRPr="00D673F5" w:rsidRDefault="00F054A9" w:rsidP="00F054A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054A9" w:rsidRDefault="006E79FB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F054A9" w:rsidRPr="00D673F5">
        <w:rPr>
          <w:u w:val="single"/>
        </w:rPr>
        <w:t>________________</w:t>
      </w:r>
      <w:r w:rsidR="00F054A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4A9" w:rsidRDefault="00F054A9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F054A9" w:rsidRDefault="006E79FB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71734BC">
            <wp:extent cx="3552825" cy="266474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18" cy="266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4A9" w:rsidRDefault="006E79FB" w:rsidP="00F054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45C6523">
            <wp:extent cx="3276600" cy="245756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55" cy="245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B34" w:rsidRDefault="00401B34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Default="006E79F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Default="006E79F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Default="006E79F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Pr="00D673F5" w:rsidRDefault="006E79FB" w:rsidP="006E79F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79FB" w:rsidRDefault="006E79FB" w:rsidP="006E79F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58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67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66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65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63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61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59" type="#_x0000_t32" style="position:absolute;left:0;text-align:left;margin-left:-1in;margin-top:12.05pt;width:74.25pt;height:0;flip:x;z-index:251787264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9FB" w:rsidRDefault="006E79FB" w:rsidP="006E79F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E79FB" w:rsidRDefault="006E79FB" w:rsidP="006E79F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Default="006E79FB" w:rsidP="006E79F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Default="006E79FB" w:rsidP="006E79F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6E79FB" w:rsidRDefault="006E79FB" w:rsidP="006E79F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65781ACE">
            <wp:extent cx="3571875" cy="2781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72" cy="2781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E79FB" w:rsidRDefault="006E79FB" w:rsidP="006E79F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Default="006E79FB" w:rsidP="006E79F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79FB" w:rsidRDefault="006E79F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sectPr w:rsidR="006E79FB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A9" w:rsidRDefault="00F054A9" w:rsidP="00F054A9">
      <w:pPr>
        <w:spacing w:after="0" w:line="240" w:lineRule="auto"/>
      </w:pPr>
      <w:r>
        <w:separator/>
      </w:r>
    </w:p>
  </w:endnote>
  <w:endnote w:type="continuationSeparator" w:id="0">
    <w:p w:rsidR="00F054A9" w:rsidRDefault="00F054A9" w:rsidP="00F0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A9" w:rsidRDefault="00F054A9" w:rsidP="00F054A9">
      <w:pPr>
        <w:spacing w:after="0" w:line="240" w:lineRule="auto"/>
      </w:pPr>
      <w:r>
        <w:separator/>
      </w:r>
    </w:p>
  </w:footnote>
  <w:footnote w:type="continuationSeparator" w:id="0">
    <w:p w:rsidR="00F054A9" w:rsidRDefault="00F054A9" w:rsidP="00F0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0820"/>
    <w:rsid w:val="000568C1"/>
    <w:rsid w:val="00072DF1"/>
    <w:rsid w:val="00077222"/>
    <w:rsid w:val="00080475"/>
    <w:rsid w:val="00086720"/>
    <w:rsid w:val="000950E0"/>
    <w:rsid w:val="000A06AD"/>
    <w:rsid w:val="000A0EB5"/>
    <w:rsid w:val="000A22DD"/>
    <w:rsid w:val="000B2AE0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3D44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0194"/>
    <w:rsid w:val="001F1976"/>
    <w:rsid w:val="001F1A57"/>
    <w:rsid w:val="001F5866"/>
    <w:rsid w:val="00205742"/>
    <w:rsid w:val="002127D9"/>
    <w:rsid w:val="00215E31"/>
    <w:rsid w:val="00220331"/>
    <w:rsid w:val="00227AB4"/>
    <w:rsid w:val="00231D0B"/>
    <w:rsid w:val="0023539A"/>
    <w:rsid w:val="0023671A"/>
    <w:rsid w:val="00237BA3"/>
    <w:rsid w:val="00244F9F"/>
    <w:rsid w:val="00250C98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96258"/>
    <w:rsid w:val="002A3A7A"/>
    <w:rsid w:val="002A6298"/>
    <w:rsid w:val="002C0960"/>
    <w:rsid w:val="002C3B95"/>
    <w:rsid w:val="002D59C9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6D2B"/>
    <w:rsid w:val="003172E8"/>
    <w:rsid w:val="00317AFC"/>
    <w:rsid w:val="00317BD3"/>
    <w:rsid w:val="00320596"/>
    <w:rsid w:val="003253FF"/>
    <w:rsid w:val="00326E5B"/>
    <w:rsid w:val="003312C1"/>
    <w:rsid w:val="00337A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1B34"/>
    <w:rsid w:val="00403414"/>
    <w:rsid w:val="00403C0A"/>
    <w:rsid w:val="00416BB1"/>
    <w:rsid w:val="00424D24"/>
    <w:rsid w:val="00425AA2"/>
    <w:rsid w:val="0042627B"/>
    <w:rsid w:val="00431881"/>
    <w:rsid w:val="0044112F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D48"/>
    <w:rsid w:val="004B3F19"/>
    <w:rsid w:val="004B7325"/>
    <w:rsid w:val="004C0A93"/>
    <w:rsid w:val="004C3A1F"/>
    <w:rsid w:val="004C552C"/>
    <w:rsid w:val="004D2625"/>
    <w:rsid w:val="004D6230"/>
    <w:rsid w:val="004D70F4"/>
    <w:rsid w:val="004E2A3A"/>
    <w:rsid w:val="004E3B06"/>
    <w:rsid w:val="004E4273"/>
    <w:rsid w:val="004E70C3"/>
    <w:rsid w:val="004E73F2"/>
    <w:rsid w:val="004F1300"/>
    <w:rsid w:val="005158DD"/>
    <w:rsid w:val="00521FF7"/>
    <w:rsid w:val="00523D01"/>
    <w:rsid w:val="00532663"/>
    <w:rsid w:val="005335B4"/>
    <w:rsid w:val="00535642"/>
    <w:rsid w:val="005376A7"/>
    <w:rsid w:val="0054101A"/>
    <w:rsid w:val="005410DF"/>
    <w:rsid w:val="005420A5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91A09"/>
    <w:rsid w:val="00597D94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13EDD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710AB"/>
    <w:rsid w:val="00682C9C"/>
    <w:rsid w:val="00684231"/>
    <w:rsid w:val="00685E86"/>
    <w:rsid w:val="006860CD"/>
    <w:rsid w:val="006912A9"/>
    <w:rsid w:val="006939D6"/>
    <w:rsid w:val="006947B1"/>
    <w:rsid w:val="006949B9"/>
    <w:rsid w:val="0069684F"/>
    <w:rsid w:val="006A5CD2"/>
    <w:rsid w:val="006A6FF5"/>
    <w:rsid w:val="006B3983"/>
    <w:rsid w:val="006C20A7"/>
    <w:rsid w:val="006D662D"/>
    <w:rsid w:val="006D6AAD"/>
    <w:rsid w:val="006E081B"/>
    <w:rsid w:val="006E79F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4723B"/>
    <w:rsid w:val="00751113"/>
    <w:rsid w:val="0076313C"/>
    <w:rsid w:val="00765394"/>
    <w:rsid w:val="00765C8E"/>
    <w:rsid w:val="00773A09"/>
    <w:rsid w:val="0077762A"/>
    <w:rsid w:val="007811C1"/>
    <w:rsid w:val="00786261"/>
    <w:rsid w:val="00787A50"/>
    <w:rsid w:val="0079426C"/>
    <w:rsid w:val="0079435B"/>
    <w:rsid w:val="00796EBC"/>
    <w:rsid w:val="007A4242"/>
    <w:rsid w:val="007A503B"/>
    <w:rsid w:val="007B0F71"/>
    <w:rsid w:val="007B1E7D"/>
    <w:rsid w:val="007B54EC"/>
    <w:rsid w:val="007B5E87"/>
    <w:rsid w:val="007C023B"/>
    <w:rsid w:val="007C3E1A"/>
    <w:rsid w:val="007D06AB"/>
    <w:rsid w:val="007D119C"/>
    <w:rsid w:val="007D6047"/>
    <w:rsid w:val="007D6599"/>
    <w:rsid w:val="007E131F"/>
    <w:rsid w:val="007E6DF7"/>
    <w:rsid w:val="007F1883"/>
    <w:rsid w:val="007F2615"/>
    <w:rsid w:val="007F5EFB"/>
    <w:rsid w:val="00801756"/>
    <w:rsid w:val="00801C32"/>
    <w:rsid w:val="0080490C"/>
    <w:rsid w:val="00806FD3"/>
    <w:rsid w:val="00811CEB"/>
    <w:rsid w:val="0081559B"/>
    <w:rsid w:val="00823C2A"/>
    <w:rsid w:val="00836D39"/>
    <w:rsid w:val="008379B5"/>
    <w:rsid w:val="008729A6"/>
    <w:rsid w:val="00880540"/>
    <w:rsid w:val="00883AB5"/>
    <w:rsid w:val="008853B3"/>
    <w:rsid w:val="008947F8"/>
    <w:rsid w:val="00896C16"/>
    <w:rsid w:val="0089788D"/>
    <w:rsid w:val="008A3B6F"/>
    <w:rsid w:val="008A412D"/>
    <w:rsid w:val="008B1DCA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1481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4938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458F5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5864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5E10"/>
    <w:rsid w:val="00B77BC6"/>
    <w:rsid w:val="00B821EE"/>
    <w:rsid w:val="00B931FE"/>
    <w:rsid w:val="00BA0B61"/>
    <w:rsid w:val="00BA434F"/>
    <w:rsid w:val="00BA4951"/>
    <w:rsid w:val="00BA5AF4"/>
    <w:rsid w:val="00BA6856"/>
    <w:rsid w:val="00BB19F4"/>
    <w:rsid w:val="00BB679A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34C3"/>
    <w:rsid w:val="00CA77C7"/>
    <w:rsid w:val="00CB6469"/>
    <w:rsid w:val="00CC1CDE"/>
    <w:rsid w:val="00CC1FD3"/>
    <w:rsid w:val="00CD55AA"/>
    <w:rsid w:val="00CD5DA5"/>
    <w:rsid w:val="00CF11E5"/>
    <w:rsid w:val="00CF237C"/>
    <w:rsid w:val="00CF33F3"/>
    <w:rsid w:val="00D14525"/>
    <w:rsid w:val="00D16029"/>
    <w:rsid w:val="00D36D62"/>
    <w:rsid w:val="00D406C3"/>
    <w:rsid w:val="00D41007"/>
    <w:rsid w:val="00D46A8C"/>
    <w:rsid w:val="00D52337"/>
    <w:rsid w:val="00D54F17"/>
    <w:rsid w:val="00D55A6B"/>
    <w:rsid w:val="00D612AF"/>
    <w:rsid w:val="00D62197"/>
    <w:rsid w:val="00D673F5"/>
    <w:rsid w:val="00D6747D"/>
    <w:rsid w:val="00D676D7"/>
    <w:rsid w:val="00D67AA8"/>
    <w:rsid w:val="00D72D26"/>
    <w:rsid w:val="00D74EF3"/>
    <w:rsid w:val="00D7521A"/>
    <w:rsid w:val="00D756F3"/>
    <w:rsid w:val="00D75CE6"/>
    <w:rsid w:val="00D94067"/>
    <w:rsid w:val="00D9552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5037"/>
    <w:rsid w:val="00DC62AB"/>
    <w:rsid w:val="00DD08D7"/>
    <w:rsid w:val="00DF0119"/>
    <w:rsid w:val="00DF38D7"/>
    <w:rsid w:val="00DF44A6"/>
    <w:rsid w:val="00DF4C3B"/>
    <w:rsid w:val="00E06BA5"/>
    <w:rsid w:val="00E10A71"/>
    <w:rsid w:val="00E1531B"/>
    <w:rsid w:val="00E232C9"/>
    <w:rsid w:val="00E254B1"/>
    <w:rsid w:val="00E26990"/>
    <w:rsid w:val="00E31EA1"/>
    <w:rsid w:val="00E45223"/>
    <w:rsid w:val="00E46457"/>
    <w:rsid w:val="00E56942"/>
    <w:rsid w:val="00E57643"/>
    <w:rsid w:val="00E60CF1"/>
    <w:rsid w:val="00E613FF"/>
    <w:rsid w:val="00E712B1"/>
    <w:rsid w:val="00E7330B"/>
    <w:rsid w:val="00E74B39"/>
    <w:rsid w:val="00E852FE"/>
    <w:rsid w:val="00E91A92"/>
    <w:rsid w:val="00E924A1"/>
    <w:rsid w:val="00E93F2D"/>
    <w:rsid w:val="00E95E54"/>
    <w:rsid w:val="00EA408C"/>
    <w:rsid w:val="00EA42D3"/>
    <w:rsid w:val="00EB462B"/>
    <w:rsid w:val="00EC0DA0"/>
    <w:rsid w:val="00EC18F5"/>
    <w:rsid w:val="00EC325D"/>
    <w:rsid w:val="00EC3BBE"/>
    <w:rsid w:val="00EC576B"/>
    <w:rsid w:val="00EC6BFD"/>
    <w:rsid w:val="00EE30BB"/>
    <w:rsid w:val="00EE34DA"/>
    <w:rsid w:val="00EF3F73"/>
    <w:rsid w:val="00F054A9"/>
    <w:rsid w:val="00F134DE"/>
    <w:rsid w:val="00F157AF"/>
    <w:rsid w:val="00F22FE6"/>
    <w:rsid w:val="00F27F70"/>
    <w:rsid w:val="00F339B2"/>
    <w:rsid w:val="00F344D3"/>
    <w:rsid w:val="00F359DE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B3B94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13" type="connector" idref="#_x0000_s1068"/>
        <o:r id="V:Rule114" type="connector" idref="#_x0000_s1122"/>
        <o:r id="V:Rule115" type="connector" idref="#_x0000_s1056"/>
        <o:r id="V:Rule116" type="connector" idref="#_x0000_s1063"/>
        <o:r id="V:Rule117" type="connector" idref="#_x0000_s1120"/>
        <o:r id="V:Rule118" type="connector" idref="#_x0000_s1067"/>
        <o:r id="V:Rule119" type="connector" idref="#_x0000_s1098"/>
        <o:r id="V:Rule120" type="connector" idref="#_x0000_s1109"/>
        <o:r id="V:Rule121" type="connector" idref="#_x0000_s1076"/>
        <o:r id="V:Rule122" type="connector" idref="#_x0000_s1032"/>
        <o:r id="V:Rule123" type="connector" idref="#_x0000_s1062"/>
        <o:r id="V:Rule124" type="connector" idref="#_x0000_s1097"/>
        <o:r id="V:Rule125" type="connector" idref="#_x0000_s1110"/>
        <o:r id="V:Rule126" type="connector" idref="#_x0000_s1065"/>
        <o:r id="V:Rule127" type="connector" idref="#_x0000_s1101"/>
        <o:r id="V:Rule128" type="connector" idref="#_x0000_s1031"/>
        <o:r id="V:Rule129" type="connector" idref="#_x0000_s1073"/>
        <o:r id="V:Rule130" type="connector" idref="#_x0000_s1123"/>
        <o:r id="V:Rule131" type="connector" idref="#_x0000_s1102"/>
        <o:r id="V:Rule132" type="connector" idref="#_x0000_s1041"/>
        <o:r id="V:Rule133" type="connector" idref="#_x0000_s1075"/>
        <o:r id="V:Rule134" type="connector" idref="#_x0000_s1105"/>
        <o:r id="V:Rule135" type="connector" idref="#_x0000_s1138"/>
        <o:r id="V:Rule136" type="connector" idref="#_x0000_s1096"/>
        <o:r id="V:Rule137" type="connector" idref="#_x0000_s1034"/>
        <o:r id="V:Rule138" type="connector" idref="#_x0000_s1069"/>
        <o:r id="V:Rule139" type="connector" idref="#_x0000_s1047"/>
        <o:r id="V:Rule140" type="connector" idref="#_x0000_s1117"/>
        <o:r id="V:Rule141" type="connector" idref="#_x0000_s1079"/>
        <o:r id="V:Rule142" type="connector" idref="#_x0000_s1029"/>
        <o:r id="V:Rule143" type="connector" idref="#_x0000_s1051"/>
        <o:r id="V:Rule144" type="connector" idref="#_x0000_s1130"/>
        <o:r id="V:Rule145" type="connector" idref="#_x0000_s1083"/>
        <o:r id="V:Rule146" type="connector" idref="#_x0000_s1118"/>
        <o:r id="V:Rule147" type="connector" idref="#_x0000_s1033"/>
        <o:r id="V:Rule148" type="connector" idref="#_x0000_s1125"/>
        <o:r id="V:Rule149" type="connector" idref="#_x0000_s1103"/>
        <o:r id="V:Rule150" type="connector" idref="#_x0000_s1044"/>
        <o:r id="V:Rule151" type="connector" idref="#_x0000_s1070"/>
        <o:r id="V:Rule152" type="connector" idref="#_x0000_s1072"/>
        <o:r id="V:Rule153" type="connector" idref="#_x0000_s1046"/>
        <o:r id="V:Rule154" type="connector" idref="#_x0000_s1088"/>
        <o:r id="V:Rule155" type="connector" idref="#_x0000_s1112"/>
        <o:r id="V:Rule156" type="connector" idref="#_x0000_s1100"/>
        <o:r id="V:Rule157" type="connector" idref="#_x0000_s1081"/>
        <o:r id="V:Rule158" type="connector" idref="#_x0000_s1074"/>
        <o:r id="V:Rule159" type="connector" idref="#_x0000_s1108"/>
        <o:r id="V:Rule160" type="connector" idref="#_x0000_s1089"/>
        <o:r id="V:Rule161" type="connector" idref="#_x0000_s1061"/>
        <o:r id="V:Rule162" type="connector" idref="#_x0000_s1050"/>
        <o:r id="V:Rule163" type="connector" idref="#_x0000_s1059"/>
        <o:r id="V:Rule164" type="connector" idref="#_x0000_s1119"/>
        <o:r id="V:Rule165" type="connector" idref="#_x0000_s1066"/>
        <o:r id="V:Rule166" type="connector" idref="#_x0000_s1133"/>
        <o:r id="V:Rule167" type="connector" idref="#_x0000_s1048"/>
        <o:r id="V:Rule168" type="connector" idref="#_x0000_s1094"/>
        <o:r id="V:Rule169" type="connector" idref="#_x0000_s1085"/>
        <o:r id="V:Rule170" type="connector" idref="#_x0000_s1113"/>
        <o:r id="V:Rule171" type="connector" idref="#_x0000_s1111"/>
        <o:r id="V:Rule172" type="connector" idref="#_x0000_s1027"/>
        <o:r id="V:Rule173" type="connector" idref="#_x0000_s1121"/>
        <o:r id="V:Rule174" type="connector" idref="#_x0000_s1086"/>
        <o:r id="V:Rule175" type="connector" idref="#_x0000_s1115"/>
        <o:r id="V:Rule176" type="connector" idref="#_x0000_s1043"/>
        <o:r id="V:Rule177" type="connector" idref="#_x0000_s1055"/>
        <o:r id="V:Rule178" type="connector" idref="#_x0000_s1134"/>
        <o:r id="V:Rule179" type="connector" idref="#_x0000_s1107"/>
        <o:r id="V:Rule180" type="connector" idref="#_x0000_s1136"/>
        <o:r id="V:Rule181" type="connector" idref="#_x0000_s1090"/>
        <o:r id="V:Rule182" type="connector" idref="#_x0000_s1042"/>
        <o:r id="V:Rule183" type="connector" idref="#_x0000_s1053"/>
        <o:r id="V:Rule184" type="connector" idref="#_x0000_s1128"/>
        <o:r id="V:Rule185" type="connector" idref="#_x0000_s1106"/>
        <o:r id="V:Rule186" type="connector" idref="#_x0000_s1135"/>
        <o:r id="V:Rule187" type="connector" idref="#_x0000_s1054"/>
        <o:r id="V:Rule188" type="connector" idref="#_x0000_s1093"/>
        <o:r id="V:Rule189" type="connector" idref="#_x0000_s1077"/>
        <o:r id="V:Rule190" type="connector" idref="#_x0000_s1114"/>
        <o:r id="V:Rule191" type="connector" idref="#_x0000_s1026"/>
        <o:r id="V:Rule192" type="connector" idref="#_x0000_s1064"/>
        <o:r id="V:Rule193" type="connector" idref="#_x0000_s1030"/>
        <o:r id="V:Rule194" type="connector" idref="#_x0000_s1126"/>
        <o:r id="V:Rule195" type="connector" idref="#_x0000_s1080"/>
        <o:r id="V:Rule196" type="connector" idref="#_x0000_s1095"/>
        <o:r id="V:Rule197" type="connector" idref="#_x0000_s1040"/>
        <o:r id="V:Rule198" type="connector" idref="#_x0000_s1078"/>
        <o:r id="V:Rule199" type="connector" idref="#_x0000_s1052"/>
        <o:r id="V:Rule200" type="connector" idref="#_x0000_s1129"/>
        <o:r id="V:Rule201" type="connector" idref="#_x0000_s1099"/>
        <o:r id="V:Rule202" type="connector" idref="#_x0000_s1091"/>
        <o:r id="V:Rule203" type="connector" idref="#_x0000_s1137"/>
        <o:r id="V:Rule204" type="connector" idref="#_x0000_s1060"/>
        <o:r id="V:Rule205" type="connector" idref="#_x0000_s1071"/>
        <o:r id="V:Rule206" type="connector" idref="#_x0000_s1039"/>
        <o:r id="V:Rule207" type="connector" idref="#_x0000_s1087"/>
        <o:r id="V:Rule208" type="connector" idref="#_x0000_s1139"/>
        <o:r id="V:Rule209" type="connector" idref="#_x0000_s1116"/>
        <o:r id="V:Rule210" type="connector" idref="#_x0000_s1104"/>
        <o:r id="V:Rule211" type="connector" idref="#_x0000_s1058"/>
        <o:r id="V:Rule212" type="connector" idref="#_x0000_s1132"/>
        <o:r id="V:Rule213" type="connector" idref="#_x0000_s1049"/>
        <o:r id="V:Rule214" type="connector" idref="#_x0000_s1037"/>
        <o:r id="V:Rule215" type="connector" idref="#_x0000_s1084"/>
        <o:r id="V:Rule216" type="connector" idref="#_x0000_s1127"/>
        <o:r id="V:Rule217" type="connector" idref="#_x0000_s1038"/>
        <o:r id="V:Rule218" type="connector" idref="#_x0000_s1131"/>
        <o:r id="V:Rule219" type="connector" idref="#_x0000_s1092"/>
        <o:r id="V:Rule220" type="connector" idref="#_x0000_s1124"/>
        <o:r id="V:Rule221" type="connector" idref="#_x0000_s1082"/>
        <o:r id="V:Rule222" type="connector" idref="#_x0000_s1045"/>
        <o:r id="V:Rule223" type="connector" idref="#_x0000_s1057"/>
        <o:r id="V:Rule224" type="connector" idref="#_x0000_s1140"/>
        <o:r id="V:Rule225" type="connector" idref="#_x0000_s1165"/>
        <o:r id="V:Rule226" type="connector" idref="#_x0000_s1157"/>
        <o:r id="V:Rule227" type="connector" idref="#_x0000_s1152"/>
        <o:r id="V:Rule228" type="connector" idref="#_x0000_s1160"/>
        <o:r id="V:Rule229" type="connector" idref="#_x0000_s1161"/>
        <o:r id="V:Rule230" type="connector" idref="#_x0000_s1163"/>
        <o:r id="V:Rule231" type="connector" idref="#_x0000_s1155"/>
        <o:r id="V:Rule232" type="connector" idref="#_x0000_s1162"/>
        <o:r id="V:Rule233" type="connector" idref="#_x0000_s1153"/>
        <o:r id="V:Rule234" type="connector" idref="#_x0000_s1156"/>
        <o:r id="V:Rule235" type="connector" idref="#_x0000_s1164"/>
        <o:r id="V:Rule236" type="connector" idref="#_x0000_s1166"/>
        <o:r id="V:Rule237" type="connector" idref="#_x0000_s1159"/>
        <o:r id="V:Rule238" type="connector" idref="#_x0000_s1154"/>
        <o:r id="V:Rule239" type="connector" idref="#_x0000_s1158"/>
        <o:r id="V:Rule240" type="connector" idref="#_x0000_s11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A9"/>
  </w:style>
  <w:style w:type="paragraph" w:styleId="Footer">
    <w:name w:val="footer"/>
    <w:basedOn w:val="Normal"/>
    <w:link w:val="FooterChar"/>
    <w:uiPriority w:val="99"/>
    <w:unhideWhenUsed/>
    <w:rsid w:val="00F0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E750-D60D-4F56-905F-8C13775C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2013-11-04T18:56:00Z</dcterms:created>
  <dcterms:modified xsi:type="dcterms:W3CDTF">2014-01-24T19:00:00Z</dcterms:modified>
</cp:coreProperties>
</file>